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0705" w14:textId="4E2813DC" w:rsidR="00352294" w:rsidRPr="00EB0F9F" w:rsidRDefault="00352294" w:rsidP="00EB0F9F">
      <w:pPr>
        <w:pStyle w:val="FootnoteText"/>
        <w:jc w:val="center"/>
        <w:rPr>
          <w:b/>
          <w:bCs/>
          <w:sz w:val="32"/>
          <w:szCs w:val="32"/>
        </w:rPr>
      </w:pPr>
      <w:r w:rsidRPr="00EB0F9F">
        <w:rPr>
          <w:b/>
          <w:bCs/>
          <w:sz w:val="32"/>
          <w:szCs w:val="32"/>
        </w:rPr>
        <w:t>BROKER/SHIPPER AGREEMENT</w:t>
      </w:r>
    </w:p>
    <w:p w14:paraId="44010E1A" w14:textId="77777777" w:rsidR="00352294" w:rsidRDefault="00352294" w:rsidP="00352294">
      <w:pPr>
        <w:pStyle w:val="FootnoteText"/>
      </w:pPr>
    </w:p>
    <w:p w14:paraId="7786D9A1" w14:textId="1863B955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Parties:</w:t>
      </w:r>
      <w:r w:rsidRPr="00407A66">
        <w:rPr>
          <w:sz w:val="22"/>
          <w:szCs w:val="22"/>
        </w:rPr>
        <w:t xml:space="preserve"> This Brokerage Agreement ("Agreement") is entered into on [Effective Date], by and between [SHIPPER] </w:t>
      </w:r>
      <w:proofErr w:type="gramStart"/>
      <w:r w:rsidRPr="00407A66">
        <w:rPr>
          <w:sz w:val="22"/>
          <w:szCs w:val="22"/>
        </w:rPr>
        <w:t>and</w:t>
      </w:r>
      <w:r w:rsidR="00EB0F9F" w:rsidRPr="00407A66">
        <w:rPr>
          <w:sz w:val="22"/>
          <w:szCs w:val="22"/>
        </w:rPr>
        <w:t xml:space="preserve"> </w:t>
      </w:r>
      <w:r w:rsidRPr="00407A66">
        <w:rPr>
          <w:sz w:val="22"/>
          <w:szCs w:val="22"/>
        </w:rPr>
        <w:t xml:space="preserve"> (</w:t>
      </w:r>
      <w:proofErr w:type="gramEnd"/>
      <w:r w:rsidRPr="00407A66">
        <w:rPr>
          <w:sz w:val="22"/>
          <w:szCs w:val="22"/>
        </w:rPr>
        <w:t>"BROKER").</w:t>
      </w:r>
    </w:p>
    <w:p w14:paraId="0B57DBB2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4493E5D9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Term:</w:t>
      </w:r>
      <w:r w:rsidRPr="00407A66">
        <w:rPr>
          <w:sz w:val="22"/>
          <w:szCs w:val="22"/>
        </w:rPr>
        <w:t xml:space="preserve"> The Agreement is initially for one year, automatically renewing for successive one-year periods. Either party can terminate with 30 days' written notice.</w:t>
      </w:r>
    </w:p>
    <w:p w14:paraId="78E599C9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1B4999B3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Broker's Compliance:</w:t>
      </w:r>
      <w:r w:rsidRPr="00407A66">
        <w:rPr>
          <w:sz w:val="22"/>
          <w:szCs w:val="22"/>
        </w:rPr>
        <w:t xml:space="preserve"> BROKER is licensed as a property broker, arranges for freight transportation, and agrees to comply with all applicable laws.</w:t>
      </w:r>
    </w:p>
    <w:p w14:paraId="719A2E3C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42EC9534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Payment and Charges:</w:t>
      </w:r>
      <w:r w:rsidRPr="00407A66">
        <w:rPr>
          <w:sz w:val="22"/>
          <w:szCs w:val="22"/>
        </w:rPr>
        <w:t xml:space="preserve"> SHIPPER pays BROKER based on agreed rates and terms. Any disputes must be raised within 30 days. Late payments accrue interest.</w:t>
      </w:r>
    </w:p>
    <w:p w14:paraId="0924CAD4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6385DFCF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Indemnification:</w:t>
      </w:r>
      <w:r w:rsidRPr="00407A66">
        <w:rPr>
          <w:sz w:val="22"/>
          <w:szCs w:val="22"/>
        </w:rPr>
        <w:t xml:space="preserve"> BROKER indemnifies SHIPPER for claims arising from BROKER's negligence, violations of laws, or breach of the Agreement. SHIPPER indemnifies BROKER for similar claims, except for consequential damages or BROKER's negligence.</w:t>
      </w:r>
    </w:p>
    <w:p w14:paraId="21E7FC44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5BC57E0A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Independent Contractor:</w:t>
      </w:r>
      <w:r w:rsidRPr="00407A66">
        <w:rPr>
          <w:sz w:val="22"/>
          <w:szCs w:val="22"/>
        </w:rPr>
        <w:t xml:space="preserve"> BROKER is an independent contractor and operates independently.</w:t>
      </w:r>
    </w:p>
    <w:p w14:paraId="42812E75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70E01CC3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Contract Carriers:</w:t>
      </w:r>
      <w:r w:rsidRPr="00407A66">
        <w:rPr>
          <w:sz w:val="22"/>
          <w:szCs w:val="22"/>
        </w:rPr>
        <w:t xml:space="preserve"> BROKER places SHIPPER's loads with responsible Servicing Motor Carriers but doesn't guarantee delivery time. BROKER complies with insurance requirements.</w:t>
      </w:r>
    </w:p>
    <w:p w14:paraId="60BC5202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33A30998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Cargo Loss/Damage:</w:t>
      </w:r>
      <w:r w:rsidRPr="00407A66">
        <w:rPr>
          <w:sz w:val="22"/>
          <w:szCs w:val="22"/>
        </w:rPr>
        <w:t xml:space="preserve"> SHIPPER must notify BROKER of cargo issues within 20 days. BROKER is liable for cargo loss/damage caused by its negligence or Servicing Motor Carriers' failure to have required insurance.</w:t>
      </w:r>
    </w:p>
    <w:p w14:paraId="10B3D128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5D6BA334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Shipping Documents:</w:t>
      </w:r>
      <w:r w:rsidRPr="00407A66">
        <w:rPr>
          <w:sz w:val="22"/>
          <w:szCs w:val="22"/>
        </w:rPr>
        <w:t xml:space="preserve"> Shipments are accepted on a bill of lading. BROKER can instruct Servicing Motor Carriers to obtain delivery receipts upon SHIPPER's request.</w:t>
      </w:r>
    </w:p>
    <w:p w14:paraId="0560DA29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6F9E0952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Accident/Delay Notification:</w:t>
      </w:r>
      <w:r w:rsidRPr="00407A66">
        <w:rPr>
          <w:sz w:val="22"/>
          <w:szCs w:val="22"/>
        </w:rPr>
        <w:t xml:space="preserve"> BROKER notifies SHIPPER of accidents or events preventing timely/safe delivery.</w:t>
      </w:r>
    </w:p>
    <w:p w14:paraId="1CD871FF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369A09FF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Assignment/Modification:</w:t>
      </w:r>
      <w:r w:rsidRPr="00407A66">
        <w:rPr>
          <w:sz w:val="22"/>
          <w:szCs w:val="22"/>
        </w:rPr>
        <w:t xml:space="preserve"> This Agreement cannot be assigned or transferred.</w:t>
      </w:r>
    </w:p>
    <w:p w14:paraId="4E7E449E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5D1B3817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Severability:</w:t>
      </w:r>
      <w:r w:rsidRPr="00407A66">
        <w:rPr>
          <w:sz w:val="22"/>
          <w:szCs w:val="22"/>
        </w:rPr>
        <w:t xml:space="preserve"> If any part of the Agreement violates the law, the remaining provisions remain in effect.</w:t>
      </w:r>
    </w:p>
    <w:p w14:paraId="7843AA43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56E7B95C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Dispute Resolution:</w:t>
      </w:r>
      <w:r w:rsidRPr="00407A66">
        <w:rPr>
          <w:sz w:val="22"/>
          <w:szCs w:val="22"/>
        </w:rPr>
        <w:t xml:space="preserve"> The Agreement follows Florida laws, and disputes are resolved in Miami, Florida.</w:t>
      </w:r>
    </w:p>
    <w:p w14:paraId="12BEE35A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4024C0DF" w14:textId="77777777" w:rsidR="00352294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b/>
          <w:bCs/>
          <w:sz w:val="22"/>
          <w:szCs w:val="22"/>
        </w:rPr>
        <w:t>Complete Agreement:</w:t>
      </w:r>
      <w:r w:rsidRPr="00407A66">
        <w:rPr>
          <w:sz w:val="22"/>
          <w:szCs w:val="22"/>
        </w:rPr>
        <w:t xml:space="preserve"> The Agreement represents the entire agreement between the Parties and can only be changed in writing and signed by both Parties.</w:t>
      </w:r>
    </w:p>
    <w:p w14:paraId="5D08084C" w14:textId="77777777" w:rsidR="00352294" w:rsidRPr="00407A66" w:rsidRDefault="00352294" w:rsidP="00352294">
      <w:pPr>
        <w:pStyle w:val="FootnoteText"/>
        <w:rPr>
          <w:sz w:val="22"/>
          <w:szCs w:val="22"/>
        </w:rPr>
      </w:pPr>
    </w:p>
    <w:p w14:paraId="0B763115" w14:textId="18332AEC" w:rsidR="00E73DDA" w:rsidRPr="00407A66" w:rsidRDefault="00352294" w:rsidP="00352294">
      <w:pPr>
        <w:pStyle w:val="FootnoteText"/>
        <w:rPr>
          <w:sz w:val="22"/>
          <w:szCs w:val="22"/>
        </w:rPr>
      </w:pPr>
      <w:r w:rsidRPr="00407A66">
        <w:rPr>
          <w:sz w:val="22"/>
          <w:szCs w:val="22"/>
        </w:rPr>
        <w:t>IN WITNESS WHEREOF, the Parties have executed this Agreement as of the Effective Date.</w:t>
      </w:r>
    </w:p>
    <w:p w14:paraId="50459D90" w14:textId="77777777" w:rsidR="00E73DDA" w:rsidRDefault="00E73DDA" w:rsidP="00292595">
      <w:pPr>
        <w:pStyle w:val="FootnoteText"/>
      </w:pPr>
    </w:p>
    <w:p w14:paraId="1445DFAE" w14:textId="3348AD0C" w:rsidR="00E73DDA" w:rsidRDefault="00E73DDA" w:rsidP="00292595">
      <w:pPr>
        <w:pStyle w:val="FootnoteText"/>
        <w:rPr>
          <w:b/>
        </w:rPr>
      </w:pPr>
      <w:r>
        <w:rPr>
          <w:b/>
        </w:rPr>
        <w:t>ACCEPTED BY:</w:t>
      </w:r>
    </w:p>
    <w:p w14:paraId="234E8E34" w14:textId="77777777" w:rsidR="00EB0F9F" w:rsidRDefault="00EB0F9F" w:rsidP="00292595">
      <w:pPr>
        <w:pStyle w:val="FootnoteText"/>
        <w:rPr>
          <w:b/>
        </w:rPr>
      </w:pPr>
    </w:p>
    <w:tbl>
      <w:tblPr>
        <w:tblW w:w="9526" w:type="dxa"/>
        <w:tblLook w:val="04A0" w:firstRow="1" w:lastRow="0" w:firstColumn="1" w:lastColumn="0" w:noHBand="0" w:noVBand="1"/>
      </w:tblPr>
      <w:tblGrid>
        <w:gridCol w:w="4763"/>
        <w:gridCol w:w="4763"/>
      </w:tblGrid>
      <w:tr w:rsidR="00EB0F9F" w:rsidRPr="00E77817" w14:paraId="0C56CF28" w14:textId="77777777" w:rsidTr="00407A66">
        <w:trPr>
          <w:trHeight w:val="1670"/>
        </w:trPr>
        <w:tc>
          <w:tcPr>
            <w:tcW w:w="4763" w:type="dxa"/>
          </w:tcPr>
          <w:p w14:paraId="3E1D8BAF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SHIPPER</w:t>
            </w:r>
            <w:r w:rsidRPr="00E77817">
              <w:rPr>
                <w:sz w:val="22"/>
                <w:szCs w:val="22"/>
              </w:rPr>
              <w:t>: ____________________________</w:t>
            </w:r>
          </w:p>
          <w:p w14:paraId="0E847FD6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(Signature)</w:t>
            </w:r>
          </w:p>
          <w:p w14:paraId="0C28DE42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     ____________________________</w:t>
            </w:r>
          </w:p>
          <w:p w14:paraId="16E32F38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</w:p>
          <w:p w14:paraId="57E7D9BA" w14:textId="6CA7D885" w:rsidR="00EB0F9F" w:rsidRPr="00E77817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        ____________________________</w:t>
            </w:r>
          </w:p>
        </w:tc>
        <w:tc>
          <w:tcPr>
            <w:tcW w:w="4763" w:type="dxa"/>
          </w:tcPr>
          <w:p w14:paraId="74988856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BROKER</w:t>
            </w:r>
            <w:r w:rsidRPr="00E77817">
              <w:rPr>
                <w:sz w:val="22"/>
                <w:szCs w:val="22"/>
              </w:rPr>
              <w:t>: ____________________________</w:t>
            </w:r>
          </w:p>
          <w:p w14:paraId="1AB34E4B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(Signature)</w:t>
            </w:r>
          </w:p>
          <w:p w14:paraId="6BCF613E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     ____________________________</w:t>
            </w:r>
          </w:p>
          <w:p w14:paraId="0DD28B1A" w14:textId="77777777" w:rsidR="00EB0F9F" w:rsidRDefault="00EB0F9F" w:rsidP="0046723E">
            <w:pPr>
              <w:pStyle w:val="FootnoteText"/>
              <w:rPr>
                <w:sz w:val="22"/>
                <w:szCs w:val="22"/>
              </w:rPr>
            </w:pPr>
          </w:p>
          <w:p w14:paraId="400B4B5C" w14:textId="253A8C9B" w:rsidR="00EB0F9F" w:rsidRPr="00E77817" w:rsidRDefault="00EB0F9F" w:rsidP="0046723E">
            <w:pPr>
              <w:pStyle w:val="Footnot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TITLE:        ____________________________</w:t>
            </w:r>
          </w:p>
        </w:tc>
      </w:tr>
    </w:tbl>
    <w:p w14:paraId="1A693DFD" w14:textId="77777777" w:rsidR="00EB0F9F" w:rsidRPr="00EB0F9F" w:rsidRDefault="00EB0F9F" w:rsidP="00292595">
      <w:pPr>
        <w:pStyle w:val="FootnoteText"/>
        <w:rPr>
          <w:b/>
        </w:rPr>
      </w:pPr>
    </w:p>
    <w:sectPr w:rsidR="00EB0F9F" w:rsidRPr="00EB0F9F" w:rsidSect="00407A66">
      <w:pgSz w:w="12240" w:h="15840"/>
      <w:pgMar w:top="810" w:right="1440" w:bottom="63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6E76"/>
    <w:multiLevelType w:val="hybridMultilevel"/>
    <w:tmpl w:val="B1103824"/>
    <w:lvl w:ilvl="0" w:tplc="285A6192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A92"/>
    <w:multiLevelType w:val="hybridMultilevel"/>
    <w:tmpl w:val="3C12ECBE"/>
    <w:lvl w:ilvl="0" w:tplc="9A7C19EE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C4F8A"/>
    <w:multiLevelType w:val="hybridMultilevel"/>
    <w:tmpl w:val="4B904420"/>
    <w:lvl w:ilvl="0" w:tplc="D6B6C04C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7534E"/>
    <w:multiLevelType w:val="hybridMultilevel"/>
    <w:tmpl w:val="9A8C791C"/>
    <w:lvl w:ilvl="0" w:tplc="D6B6C04C">
      <w:start w:val="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928717">
    <w:abstractNumId w:val="0"/>
  </w:num>
  <w:num w:numId="2" w16cid:durableId="79833568">
    <w:abstractNumId w:val="1"/>
  </w:num>
  <w:num w:numId="3" w16cid:durableId="1270165264">
    <w:abstractNumId w:val="3"/>
  </w:num>
  <w:num w:numId="4" w16cid:durableId="20147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90"/>
    <w:rsid w:val="00027FF4"/>
    <w:rsid w:val="00040440"/>
    <w:rsid w:val="00045151"/>
    <w:rsid w:val="00045EA3"/>
    <w:rsid w:val="00050CEB"/>
    <w:rsid w:val="00110366"/>
    <w:rsid w:val="00170B1F"/>
    <w:rsid w:val="001A1B99"/>
    <w:rsid w:val="001E436E"/>
    <w:rsid w:val="00200EE1"/>
    <w:rsid w:val="002902F8"/>
    <w:rsid w:val="00292595"/>
    <w:rsid w:val="002D3AC7"/>
    <w:rsid w:val="002F3184"/>
    <w:rsid w:val="002F6ED3"/>
    <w:rsid w:val="00303B1B"/>
    <w:rsid w:val="00333CCC"/>
    <w:rsid w:val="0034055F"/>
    <w:rsid w:val="0034119D"/>
    <w:rsid w:val="00352294"/>
    <w:rsid w:val="0035537E"/>
    <w:rsid w:val="00407840"/>
    <w:rsid w:val="00407A66"/>
    <w:rsid w:val="0042742F"/>
    <w:rsid w:val="00455990"/>
    <w:rsid w:val="004A5BE2"/>
    <w:rsid w:val="00552BE2"/>
    <w:rsid w:val="005D0C87"/>
    <w:rsid w:val="005F0879"/>
    <w:rsid w:val="00614C32"/>
    <w:rsid w:val="006B081A"/>
    <w:rsid w:val="007274C3"/>
    <w:rsid w:val="00846777"/>
    <w:rsid w:val="00850042"/>
    <w:rsid w:val="00871737"/>
    <w:rsid w:val="009310F5"/>
    <w:rsid w:val="0096180B"/>
    <w:rsid w:val="0097200E"/>
    <w:rsid w:val="009B49DB"/>
    <w:rsid w:val="009E441C"/>
    <w:rsid w:val="009F1422"/>
    <w:rsid w:val="00A41B9D"/>
    <w:rsid w:val="00A8161F"/>
    <w:rsid w:val="00A84CAD"/>
    <w:rsid w:val="00AA39C4"/>
    <w:rsid w:val="00AD4B5F"/>
    <w:rsid w:val="00B000AA"/>
    <w:rsid w:val="00B05A22"/>
    <w:rsid w:val="00B2419C"/>
    <w:rsid w:val="00B54B26"/>
    <w:rsid w:val="00C2753F"/>
    <w:rsid w:val="00C46203"/>
    <w:rsid w:val="00CE4EA8"/>
    <w:rsid w:val="00D109C4"/>
    <w:rsid w:val="00D26E87"/>
    <w:rsid w:val="00D54762"/>
    <w:rsid w:val="00D94C05"/>
    <w:rsid w:val="00DA0438"/>
    <w:rsid w:val="00DE3E97"/>
    <w:rsid w:val="00DF78C0"/>
    <w:rsid w:val="00E50081"/>
    <w:rsid w:val="00E73849"/>
    <w:rsid w:val="00E73DDA"/>
    <w:rsid w:val="00E77817"/>
    <w:rsid w:val="00E77BB7"/>
    <w:rsid w:val="00EB0F9F"/>
    <w:rsid w:val="00ED2AA9"/>
    <w:rsid w:val="00F01F3C"/>
    <w:rsid w:val="00F1771E"/>
    <w:rsid w:val="00F80F87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1819"/>
  <w15:docId w15:val="{27055E21-E5B4-4857-9EC8-95BD50EF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8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F78C0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F78C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DF78C0"/>
    <w:rPr>
      <w:rFonts w:eastAsia="Times New Roman"/>
      <w:sz w:val="20"/>
      <w:szCs w:val="20"/>
    </w:rPr>
  </w:style>
  <w:style w:type="character" w:styleId="SubtleEmphasis">
    <w:name w:val="Subtle Emphasis"/>
    <w:uiPriority w:val="19"/>
    <w:qFormat/>
    <w:rsid w:val="00DF78C0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DF78C0"/>
    <w:rPr>
      <w:rFonts w:eastAsia="Times New Roman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455990"/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455990"/>
    <w:rPr>
      <w:rFonts w:eastAsia="Times New Roman"/>
      <w:color w:val="365F91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2D3A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4055F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407A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226B3E20BF4B8164FCC728645483" ma:contentTypeVersion="15" ma:contentTypeDescription="Create a new document." ma:contentTypeScope="" ma:versionID="3ae3fa5cc162334764833ef14005dfea">
  <xsd:schema xmlns:xsd="http://www.w3.org/2001/XMLSchema" xmlns:xs="http://www.w3.org/2001/XMLSchema" xmlns:p="http://schemas.microsoft.com/office/2006/metadata/properties" xmlns:ns2="e191326b-1b5e-4cb0-9df7-bccb5f03c58f" xmlns:ns3="feb88307-3a20-4f29-a468-34b39e7c5e78" targetNamespace="http://schemas.microsoft.com/office/2006/metadata/properties" ma:root="true" ma:fieldsID="2ec50037f7def165ba621ee08bd2abd1" ns2:_="" ns3:_="">
    <xsd:import namespace="e191326b-1b5e-4cb0-9df7-bccb5f03c58f"/>
    <xsd:import namespace="feb88307-3a20-4f29-a468-34b39e7c5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326b-1b5e-4cb0-9df7-bccb5f03c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b885ade-e47a-4925-87e2-5c162e2463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8307-3a20-4f29-a468-34b39e7c5e7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d70941-2551-43d3-8c5c-bb1c85a052fb}" ma:internalName="TaxCatchAll" ma:showField="CatchAllData" ma:web="feb88307-3a20-4f29-a468-34b39e7c5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326b-1b5e-4cb0-9df7-bccb5f03c58f">
      <Terms xmlns="http://schemas.microsoft.com/office/infopath/2007/PartnerControls"/>
    </lcf76f155ced4ddcb4097134ff3c332f>
    <TaxCatchAll xmlns="feb88307-3a20-4f29-a468-34b39e7c5e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5CCC6-F0DA-48C6-861F-20551629B8DF}"/>
</file>

<file path=customXml/itemProps2.xml><?xml version="1.0" encoding="utf-8"?>
<ds:datastoreItem xmlns:ds="http://schemas.openxmlformats.org/officeDocument/2006/customXml" ds:itemID="{518B5682-9467-4F09-9B67-F8CC517B7DD6}">
  <ds:schemaRefs>
    <ds:schemaRef ds:uri="http://schemas.microsoft.com/office/2006/metadata/properties"/>
    <ds:schemaRef ds:uri="http://schemas.microsoft.com/office/infopath/2007/PartnerControls"/>
    <ds:schemaRef ds:uri="499cb5c0-f8b8-4e64-af9f-2bb5bfd11024"/>
    <ds:schemaRef ds:uri="c7e048d2-0799-4979-b6d8-465e7cbf2f71"/>
  </ds:schemaRefs>
</ds:datastoreItem>
</file>

<file path=customXml/itemProps3.xml><?xml version="1.0" encoding="utf-8"?>
<ds:datastoreItem xmlns:ds="http://schemas.openxmlformats.org/officeDocument/2006/customXml" ds:itemID="{4157E932-069A-4309-8C47-63DD20F319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LOAD CONFIRMATION &amp; RATE AGREEMENT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CONFIRMATION &amp; RATE AGREEMENT</dc:title>
  <dc:creator>Owner</dc:creator>
  <cp:lastModifiedBy>Tom Croteau</cp:lastModifiedBy>
  <cp:revision>2</cp:revision>
  <cp:lastPrinted>2011-10-16T21:01:00Z</cp:lastPrinted>
  <dcterms:created xsi:type="dcterms:W3CDTF">2023-09-24T23:15:00Z</dcterms:created>
  <dcterms:modified xsi:type="dcterms:W3CDTF">2023-09-24T23:15:00Z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0x0101008A12226B3E20BF4B8164FCC728645483</vt:lpwstr>
  </property>
  <property fmtid="{D5CDD505-2E9C-101B-9397-08002B2CF9AE}" pid="3" name="MediaServiceImageTags">
    <vt:lpwstr/>
  </property>
</Properties>
</file>